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57EE" w:rsidRDefault="008E0BDB" w:rsidP="00AA0E25">
      <w:pPr>
        <w:jc w:val="center"/>
        <w:rPr>
          <w:rFonts w:ascii="Century Gothic" w:hAnsi="Century Gothic"/>
          <w:b/>
          <w:sz w:val="32"/>
          <w:szCs w:val="32"/>
        </w:rPr>
      </w:pPr>
      <w:r>
        <w:rPr>
          <w:rFonts w:ascii="Century Gothic" w:hAnsi="Century Gothic"/>
          <w:b/>
          <w:sz w:val="32"/>
          <w:szCs w:val="32"/>
        </w:rPr>
        <w:t>Business Done by Railroad in Pella, Iowa, 1873</w:t>
      </w:r>
    </w:p>
    <w:p w:rsidR="008E0BDB" w:rsidRDefault="008E0BDB" w:rsidP="00AA0E25">
      <w:pPr>
        <w:jc w:val="center"/>
        <w:rPr>
          <w:rFonts w:ascii="Century Gothic" w:hAnsi="Century Gothic"/>
          <w:b/>
          <w:sz w:val="32"/>
          <w:szCs w:val="32"/>
        </w:rPr>
      </w:pPr>
      <w:r>
        <w:rPr>
          <w:rFonts w:ascii="&amp;quot" w:hAnsi="&amp;quot"/>
          <w:noProof/>
          <w:color w:val="0066EE"/>
        </w:rPr>
        <w:drawing>
          <wp:inline distT="0" distB="0" distL="0" distR="0" wp14:anchorId="0A805D52" wp14:editId="10F202C2">
            <wp:extent cx="8038681" cy="6100953"/>
            <wp:effectExtent l="0" t="0" r="635" b="0"/>
            <wp:docPr id="1" name="Picture 1" descr="Business Done by Railroad in Pella, Iowa, 1873">
              <a:hlinkClick xmlns:a="http://schemas.openxmlformats.org/drawingml/2006/main" r:id="rId5" tooltip="&quot;Courtesy of Marion County Genealogical Society, October 197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Done by Railroad in Pella, Iowa, 1873">
                      <a:hlinkClick r:id="rId5" tooltip="&quot;Courtesy of Marion County Genealogical Society, October 1975&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52084" cy="6111125"/>
                    </a:xfrm>
                    <a:prstGeom prst="rect">
                      <a:avLst/>
                    </a:prstGeom>
                    <a:noFill/>
                    <a:ln>
                      <a:noFill/>
                    </a:ln>
                  </pic:spPr>
                </pic:pic>
              </a:graphicData>
            </a:graphic>
          </wp:inline>
        </w:drawing>
      </w:r>
    </w:p>
    <w:p w:rsidR="008E0BDB" w:rsidRDefault="008E0BDB" w:rsidP="008E0BDB">
      <w:pPr>
        <w:rPr>
          <w:rFonts w:ascii="Century Gothic" w:hAnsi="Century Gothic" w:cs="Arial"/>
          <w:color w:val="555555"/>
        </w:rPr>
      </w:pPr>
      <w:r w:rsidRPr="008E0BDB">
        <w:rPr>
          <w:rFonts w:ascii="Century Gothic" w:hAnsi="Century Gothic" w:cs="Arial"/>
          <w:color w:val="555555"/>
        </w:rPr>
        <w:t>"History of Marion County, Iowa," Marion County Genealogical Society, October 1975.</w:t>
      </w:r>
    </w:p>
    <w:p w:rsidR="008E0BDB" w:rsidRPr="008E0BDB" w:rsidRDefault="008E0BDB" w:rsidP="008E0BDB">
      <w:pPr>
        <w:rPr>
          <w:rFonts w:ascii="Century Gothic" w:hAnsi="Century Gothic"/>
          <w:b/>
          <w:sz w:val="32"/>
          <w:szCs w:val="32"/>
        </w:rPr>
      </w:pPr>
      <w:r w:rsidRPr="008E0BDB">
        <w:rPr>
          <w:rFonts w:ascii="Century Gothic" w:hAnsi="Century Gothic" w:cs="Arial"/>
          <w:b/>
          <w:sz w:val="32"/>
          <w:szCs w:val="32"/>
        </w:rPr>
        <w:lastRenderedPageBreak/>
        <w:t xml:space="preserve">Title: </w:t>
      </w:r>
      <w:r w:rsidRPr="008E0BDB">
        <w:rPr>
          <w:rFonts w:ascii="Century Gothic" w:hAnsi="Century Gothic"/>
          <w:sz w:val="32"/>
          <w:szCs w:val="32"/>
        </w:rPr>
        <w:t>Business Done b</w:t>
      </w:r>
      <w:r w:rsidRPr="008E0BDB">
        <w:rPr>
          <w:rFonts w:ascii="Century Gothic" w:hAnsi="Century Gothic"/>
          <w:sz w:val="32"/>
          <w:szCs w:val="32"/>
        </w:rPr>
        <w:t>y Railroad in Pella, Iowa, 1873</w:t>
      </w:r>
    </w:p>
    <w:p w:rsidR="008E0BDB" w:rsidRPr="008E0BDB" w:rsidRDefault="008E0BDB" w:rsidP="008E0BDB">
      <w:pPr>
        <w:rPr>
          <w:rFonts w:ascii="Century Gothic" w:hAnsi="Century Gothic" w:cs="Arial"/>
          <w:b/>
          <w:sz w:val="32"/>
          <w:szCs w:val="32"/>
        </w:rPr>
      </w:pPr>
      <w:r w:rsidRPr="008E0BDB">
        <w:rPr>
          <w:rFonts w:ascii="Century Gothic" w:hAnsi="Century Gothic" w:cs="Arial"/>
          <w:b/>
          <w:sz w:val="32"/>
          <w:szCs w:val="32"/>
        </w:rPr>
        <w:t xml:space="preserve">Description: </w:t>
      </w:r>
      <w:r w:rsidRPr="008E0BDB">
        <w:rPr>
          <w:rFonts w:ascii="Century Gothic" w:hAnsi="Century Gothic" w:cs="Arial"/>
          <w:sz w:val="32"/>
          <w:szCs w:val="32"/>
        </w:rPr>
        <w:t>This chart from 1873 shows commodities shipped to and from Pella, Iowa. The information was collected and published by the Marion County Genealogical Society in 1975. </w:t>
      </w:r>
    </w:p>
    <w:p w:rsidR="008E0BDB" w:rsidRDefault="008E0BDB" w:rsidP="008E0BDB">
      <w:pPr>
        <w:rPr>
          <w:rFonts w:ascii="Century Gothic" w:hAnsi="Century Gothic" w:cs="Arial"/>
          <w:sz w:val="32"/>
          <w:szCs w:val="32"/>
        </w:rPr>
      </w:pPr>
      <w:r w:rsidRPr="008E0BDB">
        <w:rPr>
          <w:rFonts w:ascii="Century Gothic" w:hAnsi="Century Gothic" w:cs="Arial"/>
          <w:b/>
          <w:sz w:val="32"/>
          <w:szCs w:val="32"/>
        </w:rPr>
        <w:t xml:space="preserve">Question: </w:t>
      </w:r>
      <w:r w:rsidRPr="008E0BDB">
        <w:rPr>
          <w:rFonts w:ascii="Century Gothic" w:hAnsi="Century Gothic" w:cs="Arial"/>
          <w:sz w:val="32"/>
          <w:szCs w:val="32"/>
        </w:rPr>
        <w:t xml:space="preserve">If you were to categorize this list of shipments, what would the category headings be? How did having access to railroad provide trade opportunities for the people in and around Pella, Iowa? </w:t>
      </w:r>
    </w:p>
    <w:p w:rsidR="008E0BDB" w:rsidRDefault="008E0BDB">
      <w:pPr>
        <w:rPr>
          <w:rFonts w:ascii="Century Gothic" w:hAnsi="Century Gothic" w:cs="Arial"/>
          <w:sz w:val="32"/>
          <w:szCs w:val="32"/>
        </w:rPr>
      </w:pPr>
      <w:r>
        <w:rPr>
          <w:rFonts w:ascii="Century Gothic" w:hAnsi="Century Gothic" w:cs="Arial"/>
          <w:sz w:val="32"/>
          <w:szCs w:val="32"/>
        </w:rPr>
        <w:br w:type="page"/>
      </w:r>
    </w:p>
    <w:p w:rsidR="008E0BDB" w:rsidRDefault="008E0BDB" w:rsidP="008E0BDB">
      <w:pPr>
        <w:jc w:val="center"/>
        <w:rPr>
          <w:rFonts w:ascii="Century Gothic" w:hAnsi="Century Gothic"/>
          <w:b/>
          <w:sz w:val="32"/>
          <w:szCs w:val="32"/>
        </w:rPr>
      </w:pPr>
      <w:r w:rsidRPr="008E0BDB">
        <w:rPr>
          <w:rFonts w:ascii="Century Gothic" w:hAnsi="Century Gothic"/>
          <w:b/>
          <w:sz w:val="32"/>
          <w:szCs w:val="32"/>
        </w:rPr>
        <w:lastRenderedPageBreak/>
        <w:t xml:space="preserve">Freight Traffic by Commodities from Union Pacific Annual Reports, 1922 and 1931 </w:t>
      </w:r>
    </w:p>
    <w:p w:rsidR="008E0BDB" w:rsidRDefault="008E0BDB" w:rsidP="008E0BDB">
      <w:pPr>
        <w:jc w:val="center"/>
        <w:rPr>
          <w:rFonts w:ascii="Century Gothic" w:hAnsi="Century Gothic"/>
          <w:b/>
          <w:sz w:val="32"/>
          <w:szCs w:val="32"/>
        </w:rPr>
      </w:pPr>
    </w:p>
    <w:p w:rsidR="008E0BDB" w:rsidRDefault="008E0BDB" w:rsidP="008E0BDB">
      <w:pPr>
        <w:jc w:val="center"/>
        <w:rPr>
          <w:rFonts w:ascii="Century Gothic" w:hAnsi="Century Gothic"/>
          <w:b/>
          <w:sz w:val="32"/>
          <w:szCs w:val="32"/>
        </w:rPr>
      </w:pPr>
    </w:p>
    <w:p w:rsidR="008E0BDB" w:rsidRDefault="008E0BDB" w:rsidP="008E0BDB">
      <w:pPr>
        <w:jc w:val="center"/>
        <w:rPr>
          <w:rFonts w:ascii="Century Gothic" w:hAnsi="Century Gothic"/>
          <w:b/>
          <w:sz w:val="32"/>
          <w:szCs w:val="32"/>
        </w:rPr>
      </w:pPr>
    </w:p>
    <w:p w:rsidR="008E0BDB" w:rsidRDefault="008E0BDB" w:rsidP="008E0BDB">
      <w:pPr>
        <w:jc w:val="center"/>
        <w:rPr>
          <w:rFonts w:ascii="Century Gothic" w:hAnsi="Century Gothic"/>
          <w:b/>
          <w:sz w:val="32"/>
          <w:szCs w:val="32"/>
        </w:rPr>
      </w:pPr>
    </w:p>
    <w:p w:rsidR="008E0BDB" w:rsidRDefault="008E0BDB" w:rsidP="008E0BDB">
      <w:pPr>
        <w:jc w:val="center"/>
        <w:rPr>
          <w:rFonts w:ascii="Century Gothic" w:hAnsi="Century Gothic"/>
          <w:b/>
          <w:sz w:val="32"/>
          <w:szCs w:val="32"/>
        </w:rPr>
      </w:pPr>
    </w:p>
    <w:p w:rsidR="008E0BDB" w:rsidRDefault="008E0BDB" w:rsidP="008E0BDB">
      <w:pPr>
        <w:jc w:val="center"/>
        <w:rPr>
          <w:rFonts w:ascii="Century Gothic" w:hAnsi="Century Gothic"/>
          <w:b/>
          <w:sz w:val="32"/>
          <w:szCs w:val="32"/>
        </w:rPr>
      </w:pPr>
    </w:p>
    <w:p w:rsidR="008E0BDB" w:rsidRDefault="00BE2BEA" w:rsidP="008E0BDB">
      <w:pPr>
        <w:jc w:val="center"/>
        <w:rPr>
          <w:rFonts w:ascii="Century Gothic" w:hAnsi="Century Gothic"/>
          <w:b/>
          <w:sz w:val="32"/>
          <w:szCs w:val="32"/>
        </w:rPr>
      </w:pPr>
      <w:r>
        <w:rPr>
          <w:rFonts w:ascii="Century Gothic" w:hAnsi="Century Gothic"/>
          <w:b/>
          <w:sz w:val="32"/>
          <w:szCs w:val="32"/>
        </w:rPr>
        <w:t>*Print PDF Version*</w:t>
      </w:r>
      <w:bookmarkStart w:id="0" w:name="_GoBack"/>
      <w:bookmarkEnd w:id="0"/>
    </w:p>
    <w:p w:rsidR="008E0BDB" w:rsidRDefault="008E0BDB" w:rsidP="008E0BDB">
      <w:pPr>
        <w:jc w:val="center"/>
        <w:rPr>
          <w:rFonts w:ascii="Century Gothic" w:hAnsi="Century Gothic"/>
          <w:b/>
          <w:sz w:val="32"/>
          <w:szCs w:val="32"/>
        </w:rPr>
      </w:pPr>
    </w:p>
    <w:p w:rsidR="008E0BDB" w:rsidRDefault="008E0BDB" w:rsidP="008E0BDB">
      <w:pPr>
        <w:jc w:val="center"/>
        <w:rPr>
          <w:rFonts w:ascii="Century Gothic" w:hAnsi="Century Gothic"/>
          <w:b/>
          <w:sz w:val="32"/>
          <w:szCs w:val="32"/>
        </w:rPr>
      </w:pPr>
    </w:p>
    <w:p w:rsidR="008E0BDB" w:rsidRDefault="008E0BDB" w:rsidP="008E0BDB">
      <w:pPr>
        <w:jc w:val="center"/>
        <w:rPr>
          <w:rFonts w:ascii="Century Gothic" w:hAnsi="Century Gothic"/>
          <w:b/>
          <w:sz w:val="32"/>
          <w:szCs w:val="32"/>
        </w:rPr>
      </w:pPr>
    </w:p>
    <w:p w:rsidR="008E0BDB" w:rsidRDefault="008E0BDB" w:rsidP="008E0BDB">
      <w:pPr>
        <w:jc w:val="center"/>
        <w:rPr>
          <w:rFonts w:ascii="Century Gothic" w:hAnsi="Century Gothic"/>
          <w:b/>
          <w:sz w:val="32"/>
          <w:szCs w:val="32"/>
        </w:rPr>
      </w:pPr>
    </w:p>
    <w:p w:rsidR="008E0BDB" w:rsidRDefault="008E0BDB" w:rsidP="008E0BDB">
      <w:pPr>
        <w:jc w:val="center"/>
        <w:rPr>
          <w:rFonts w:ascii="Century Gothic" w:hAnsi="Century Gothic"/>
          <w:b/>
          <w:sz w:val="32"/>
          <w:szCs w:val="32"/>
        </w:rPr>
      </w:pPr>
    </w:p>
    <w:p w:rsidR="008E0BDB" w:rsidRDefault="008E0BDB" w:rsidP="008E0BDB">
      <w:pPr>
        <w:jc w:val="center"/>
        <w:rPr>
          <w:rFonts w:ascii="Century Gothic" w:hAnsi="Century Gothic"/>
          <w:b/>
          <w:sz w:val="32"/>
          <w:szCs w:val="32"/>
        </w:rPr>
      </w:pPr>
    </w:p>
    <w:p w:rsidR="008E0BDB" w:rsidRDefault="008E0BDB" w:rsidP="008E0BDB">
      <w:pPr>
        <w:rPr>
          <w:rFonts w:ascii="Century Gothic" w:hAnsi="Century Gothic"/>
          <w:b/>
          <w:sz w:val="32"/>
          <w:szCs w:val="32"/>
        </w:rPr>
      </w:pPr>
    </w:p>
    <w:p w:rsidR="008E0BDB" w:rsidRPr="008E0BDB" w:rsidRDefault="008E0BDB" w:rsidP="008E0BDB">
      <w:pPr>
        <w:rPr>
          <w:rFonts w:ascii="Century Gothic" w:hAnsi="Century Gothic"/>
          <w:b/>
          <w:sz w:val="32"/>
          <w:szCs w:val="32"/>
        </w:rPr>
      </w:pPr>
    </w:p>
    <w:p w:rsidR="008E0BDB" w:rsidRDefault="008E0BDB" w:rsidP="008E0BDB">
      <w:pPr>
        <w:spacing w:before="100" w:beforeAutospacing="1" w:after="100" w:afterAutospacing="1" w:line="240" w:lineRule="auto"/>
        <w:rPr>
          <w:rFonts w:ascii="Century Gothic" w:eastAsia="Times New Roman" w:hAnsi="Century Gothic" w:cs="Times New Roman"/>
          <w:color w:val="555555"/>
        </w:rPr>
      </w:pPr>
      <w:r w:rsidRPr="008E0BDB">
        <w:rPr>
          <w:rFonts w:ascii="Century Gothic" w:eastAsia="Times New Roman" w:hAnsi="Century Gothic" w:cs="Times New Roman"/>
          <w:b/>
          <w:bCs/>
          <w:i/>
          <w:iCs/>
          <w:color w:val="555555"/>
        </w:rPr>
        <w:t>1922:</w:t>
      </w:r>
      <w:r w:rsidRPr="008E0BDB">
        <w:rPr>
          <w:rFonts w:ascii="Century Gothic" w:eastAsia="Times New Roman" w:hAnsi="Century Gothic" w:cs="Times New Roman"/>
          <w:color w:val="555555"/>
        </w:rPr>
        <w:t xml:space="preserve"> "Twenty-Sixth Annual Report," Union Pacific Railroad Company, 1923. Courtesy of Union Pacific Railroad Company Museum </w:t>
      </w:r>
      <w:r w:rsidRPr="008E0BDB">
        <w:rPr>
          <w:rFonts w:ascii="Century Gothic" w:eastAsia="Times New Roman" w:hAnsi="Century Gothic" w:cs="Times New Roman"/>
          <w:color w:val="555555"/>
        </w:rPr>
        <w:br/>
      </w:r>
      <w:r w:rsidRPr="008E0BDB">
        <w:rPr>
          <w:rFonts w:ascii="Century Gothic" w:eastAsia="Times New Roman" w:hAnsi="Century Gothic" w:cs="Times New Roman"/>
          <w:b/>
          <w:bCs/>
          <w:i/>
          <w:iCs/>
          <w:color w:val="555555"/>
        </w:rPr>
        <w:t>1931:</w:t>
      </w:r>
      <w:r w:rsidRPr="008E0BDB">
        <w:rPr>
          <w:rFonts w:ascii="Century Gothic" w:eastAsia="Times New Roman" w:hAnsi="Century Gothic" w:cs="Times New Roman"/>
          <w:b/>
          <w:bCs/>
          <w:color w:val="555555"/>
        </w:rPr>
        <w:t xml:space="preserve"> </w:t>
      </w:r>
      <w:r w:rsidRPr="008E0BDB">
        <w:rPr>
          <w:rFonts w:ascii="Century Gothic" w:eastAsia="Times New Roman" w:hAnsi="Century Gothic" w:cs="Times New Roman"/>
          <w:color w:val="555555"/>
        </w:rPr>
        <w:t>"Thirty-Fifth Annual Report," Union Pacific Railroad Company, 1932. Courtesy of Union Pacific Railroad Company Museum</w:t>
      </w:r>
    </w:p>
    <w:p w:rsidR="008E0BDB" w:rsidRPr="008E0BDB" w:rsidRDefault="008E0BDB" w:rsidP="008E0BDB">
      <w:pPr>
        <w:spacing w:before="100" w:beforeAutospacing="1" w:after="100" w:afterAutospacing="1" w:line="240" w:lineRule="auto"/>
        <w:rPr>
          <w:rFonts w:ascii="Century Gothic" w:eastAsia="Times New Roman" w:hAnsi="Century Gothic" w:cs="Times New Roman"/>
          <w:color w:val="555555"/>
          <w:sz w:val="32"/>
          <w:szCs w:val="32"/>
        </w:rPr>
      </w:pPr>
    </w:p>
    <w:p w:rsidR="008E0BDB" w:rsidRPr="008E0BDB" w:rsidRDefault="008E0BDB" w:rsidP="008E0BDB">
      <w:pPr>
        <w:rPr>
          <w:rFonts w:ascii="Century Gothic" w:hAnsi="Century Gothic"/>
          <w:b/>
          <w:sz w:val="32"/>
          <w:szCs w:val="32"/>
        </w:rPr>
      </w:pPr>
      <w:r w:rsidRPr="008E0BDB">
        <w:rPr>
          <w:rFonts w:ascii="Century Gothic" w:eastAsia="Times New Roman" w:hAnsi="Century Gothic" w:cs="Times New Roman"/>
          <w:b/>
          <w:sz w:val="32"/>
          <w:szCs w:val="32"/>
        </w:rPr>
        <w:lastRenderedPageBreak/>
        <w:t xml:space="preserve">Title: </w:t>
      </w:r>
      <w:r w:rsidRPr="008E0BDB">
        <w:rPr>
          <w:rFonts w:ascii="Century Gothic" w:hAnsi="Century Gothic"/>
          <w:sz w:val="32"/>
          <w:szCs w:val="32"/>
        </w:rPr>
        <w:t>Freight Traffic by Commodities from Union Pacifi</w:t>
      </w:r>
      <w:r w:rsidRPr="008E0BDB">
        <w:rPr>
          <w:rFonts w:ascii="Century Gothic" w:hAnsi="Century Gothic"/>
          <w:sz w:val="32"/>
          <w:szCs w:val="32"/>
        </w:rPr>
        <w:t>c Annual Reports, 1922 and 1931</w:t>
      </w:r>
    </w:p>
    <w:p w:rsidR="008E0BDB" w:rsidRPr="008E0BDB" w:rsidRDefault="008E0BDB" w:rsidP="008E0BDB">
      <w:pPr>
        <w:rPr>
          <w:rFonts w:ascii="Century Gothic" w:hAnsi="Century Gothic" w:cs="Arial"/>
          <w:sz w:val="32"/>
          <w:szCs w:val="32"/>
        </w:rPr>
      </w:pPr>
      <w:r w:rsidRPr="008E0BDB">
        <w:rPr>
          <w:rFonts w:ascii="Century Gothic" w:hAnsi="Century Gothic"/>
          <w:b/>
          <w:sz w:val="32"/>
          <w:szCs w:val="32"/>
        </w:rPr>
        <w:t xml:space="preserve">Description: </w:t>
      </w:r>
      <w:r w:rsidRPr="008E0BDB">
        <w:rPr>
          <w:rFonts w:ascii="Century Gothic" w:hAnsi="Century Gothic" w:cs="Arial"/>
          <w:sz w:val="32"/>
          <w:szCs w:val="32"/>
        </w:rPr>
        <w:t>These two charts show the total freight traffic by commodities for the Union Pacific Railroad Company in 1922 and 1931. These annual reports included commodities such as lumber, sugar and iron ore. </w:t>
      </w:r>
    </w:p>
    <w:p w:rsidR="008E0BDB" w:rsidRDefault="008E0BDB" w:rsidP="008E0BDB">
      <w:pPr>
        <w:spacing w:before="100" w:beforeAutospacing="1" w:after="100" w:afterAutospacing="1" w:line="240" w:lineRule="auto"/>
        <w:rPr>
          <w:rFonts w:ascii="Century Gothic" w:eastAsia="Times New Roman" w:hAnsi="Century Gothic" w:cs="Times New Roman"/>
          <w:sz w:val="32"/>
          <w:szCs w:val="32"/>
        </w:rPr>
      </w:pPr>
      <w:r w:rsidRPr="008E0BDB">
        <w:rPr>
          <w:rFonts w:ascii="Century Gothic" w:hAnsi="Century Gothic" w:cs="Arial"/>
          <w:b/>
          <w:sz w:val="32"/>
          <w:szCs w:val="32"/>
        </w:rPr>
        <w:t>Question:</w:t>
      </w:r>
      <w:r w:rsidRPr="008E0BDB">
        <w:rPr>
          <w:rFonts w:ascii="Century Gothic" w:hAnsi="Century Gothic" w:cs="Arial"/>
          <w:sz w:val="32"/>
          <w:szCs w:val="32"/>
        </w:rPr>
        <w:t xml:space="preserve"> </w:t>
      </w:r>
      <w:r w:rsidRPr="008E0BDB">
        <w:rPr>
          <w:rFonts w:ascii="Century Gothic" w:eastAsia="Times New Roman" w:hAnsi="Century Gothic" w:cs="Times New Roman"/>
          <w:sz w:val="32"/>
          <w:szCs w:val="32"/>
        </w:rPr>
        <w:t>Which commodities increased from 1922 to 1931? Which decreased? These annual reports tell totals from all over the United States. Based on what you know, which commodities could have originated in Iowa?</w:t>
      </w:r>
    </w:p>
    <w:p w:rsidR="008E0BDB" w:rsidRDefault="008E0BDB">
      <w:pPr>
        <w:rPr>
          <w:rFonts w:ascii="Century Gothic" w:eastAsia="Times New Roman" w:hAnsi="Century Gothic" w:cs="Times New Roman"/>
          <w:sz w:val="32"/>
          <w:szCs w:val="32"/>
        </w:rPr>
      </w:pPr>
      <w:r>
        <w:rPr>
          <w:rFonts w:ascii="Century Gothic" w:eastAsia="Times New Roman" w:hAnsi="Century Gothic" w:cs="Times New Roman"/>
          <w:sz w:val="32"/>
          <w:szCs w:val="32"/>
        </w:rPr>
        <w:br w:type="page"/>
      </w:r>
    </w:p>
    <w:p w:rsidR="008E0BDB" w:rsidRDefault="008E0BDB" w:rsidP="008E0BDB">
      <w:pPr>
        <w:spacing w:before="100" w:beforeAutospacing="1" w:after="100" w:afterAutospacing="1" w:line="240" w:lineRule="auto"/>
        <w:jc w:val="center"/>
        <w:rPr>
          <w:rFonts w:ascii="Century Gothic" w:eastAsia="Times New Roman" w:hAnsi="Century Gothic" w:cs="Times New Roman"/>
          <w:b/>
          <w:sz w:val="32"/>
          <w:szCs w:val="32"/>
        </w:rPr>
      </w:pPr>
      <w:r>
        <w:rPr>
          <w:rFonts w:ascii="Century Gothic" w:eastAsia="Times New Roman" w:hAnsi="Century Gothic" w:cs="Times New Roman"/>
          <w:b/>
          <w:sz w:val="32"/>
          <w:szCs w:val="32"/>
        </w:rPr>
        <w:lastRenderedPageBreak/>
        <w:t>Iowa Grain Facilities Rail Map, July 1, 2016</w:t>
      </w:r>
    </w:p>
    <w:p w:rsidR="008E0BDB" w:rsidRPr="008E0BDB" w:rsidRDefault="008E0BDB" w:rsidP="008E0BDB">
      <w:pPr>
        <w:spacing w:before="100" w:beforeAutospacing="1" w:after="100" w:afterAutospacing="1" w:line="240" w:lineRule="auto"/>
        <w:jc w:val="center"/>
        <w:rPr>
          <w:rFonts w:ascii="Century Gothic" w:eastAsia="Times New Roman" w:hAnsi="Century Gothic" w:cs="Times New Roman"/>
          <w:b/>
          <w:sz w:val="32"/>
          <w:szCs w:val="32"/>
        </w:rPr>
      </w:pPr>
      <w:r w:rsidRPr="008E0BDB">
        <w:rPr>
          <w:rFonts w:ascii="Century Gothic" w:hAnsi="Century Gothic"/>
          <w:noProof/>
          <w:color w:val="0066EE"/>
        </w:rPr>
        <w:drawing>
          <wp:inline distT="0" distB="0" distL="0" distR="0" wp14:anchorId="3A9D2620" wp14:editId="69A72719">
            <wp:extent cx="9144000" cy="5831045"/>
            <wp:effectExtent l="0" t="0" r="0" b="0"/>
            <wp:docPr id="2" name="Picture 2" descr="Iowa Grain Facilities Rail Map">
              <a:hlinkClick xmlns:a="http://schemas.openxmlformats.org/drawingml/2006/main" r:id="rId7" tooltip="&quot;Courtesy of the Iowa Department of Transportation, 1 July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wa Grain Facilities Rail Map">
                      <a:hlinkClick r:id="rId7" tooltip="&quot;Courtesy of the Iowa Department of Transportation, 1 July 2016&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5831045"/>
                    </a:xfrm>
                    <a:prstGeom prst="rect">
                      <a:avLst/>
                    </a:prstGeom>
                    <a:noFill/>
                    <a:ln>
                      <a:noFill/>
                    </a:ln>
                  </pic:spPr>
                </pic:pic>
              </a:graphicData>
            </a:graphic>
          </wp:inline>
        </w:drawing>
      </w:r>
    </w:p>
    <w:p w:rsidR="008E0BDB" w:rsidRPr="008E0BDB" w:rsidRDefault="008E0BDB" w:rsidP="008E0BDB">
      <w:pPr>
        <w:spacing w:before="100" w:beforeAutospacing="1" w:after="100" w:afterAutospacing="1" w:line="240" w:lineRule="auto"/>
        <w:rPr>
          <w:rFonts w:ascii="Century Gothic" w:eastAsia="Times New Roman" w:hAnsi="Century Gothic" w:cs="Times New Roman"/>
          <w:b/>
          <w:sz w:val="32"/>
          <w:szCs w:val="32"/>
        </w:rPr>
      </w:pPr>
      <w:r w:rsidRPr="008E0BDB">
        <w:rPr>
          <w:rFonts w:ascii="Century Gothic" w:hAnsi="Century Gothic" w:cs="Arial"/>
          <w:color w:val="555555"/>
        </w:rPr>
        <w:t>Courtesy of the Iowa Department of Transportation, 1 July 2016.</w:t>
      </w:r>
    </w:p>
    <w:p w:rsidR="008E0BDB" w:rsidRPr="008E0BDB" w:rsidRDefault="008E0BDB" w:rsidP="008E0BDB">
      <w:pPr>
        <w:rPr>
          <w:rFonts w:ascii="Century Gothic" w:hAnsi="Century Gothic"/>
          <w:sz w:val="32"/>
          <w:szCs w:val="32"/>
        </w:rPr>
      </w:pPr>
    </w:p>
    <w:p w:rsidR="008E0BDB" w:rsidRPr="008E0BDB" w:rsidRDefault="008E0BDB" w:rsidP="008E0BDB">
      <w:pPr>
        <w:rPr>
          <w:rFonts w:ascii="Century Gothic" w:hAnsi="Century Gothic"/>
          <w:sz w:val="32"/>
          <w:szCs w:val="32"/>
        </w:rPr>
      </w:pPr>
      <w:r w:rsidRPr="008E0BDB">
        <w:rPr>
          <w:rFonts w:ascii="Century Gothic" w:hAnsi="Century Gothic"/>
          <w:b/>
          <w:sz w:val="32"/>
          <w:szCs w:val="32"/>
        </w:rPr>
        <w:t xml:space="preserve">Title: </w:t>
      </w:r>
      <w:r w:rsidRPr="008E0BDB">
        <w:rPr>
          <w:rFonts w:ascii="Century Gothic" w:hAnsi="Century Gothic"/>
          <w:sz w:val="32"/>
          <w:szCs w:val="32"/>
        </w:rPr>
        <w:t>Iowa Grain Facilities Rail Map, July 1, 2016</w:t>
      </w:r>
    </w:p>
    <w:p w:rsidR="008E0BDB" w:rsidRPr="008E0BDB" w:rsidRDefault="008E0BDB" w:rsidP="008E0BDB">
      <w:pPr>
        <w:rPr>
          <w:rFonts w:ascii="Century Gothic" w:hAnsi="Century Gothic" w:cs="Arial"/>
          <w:sz w:val="32"/>
          <w:szCs w:val="32"/>
        </w:rPr>
      </w:pPr>
      <w:r w:rsidRPr="008E0BDB">
        <w:rPr>
          <w:rFonts w:ascii="Century Gothic" w:hAnsi="Century Gothic"/>
          <w:b/>
          <w:sz w:val="32"/>
          <w:szCs w:val="32"/>
        </w:rPr>
        <w:t xml:space="preserve">Description: </w:t>
      </w:r>
      <w:r w:rsidRPr="008E0BDB">
        <w:rPr>
          <w:rFonts w:ascii="Century Gothic" w:hAnsi="Century Gothic" w:cs="Arial"/>
          <w:sz w:val="32"/>
          <w:szCs w:val="32"/>
        </w:rPr>
        <w:t>This map shows the grain facilities across the state in relation to the railways as of July 1, 2016. The map also shows the grain facilities' hopper car capacity across Iowa.</w:t>
      </w:r>
    </w:p>
    <w:p w:rsidR="008E0BDB" w:rsidRDefault="008E0BDB" w:rsidP="008E0BDB">
      <w:pPr>
        <w:spacing w:before="100" w:beforeAutospacing="1" w:after="100" w:afterAutospacing="1" w:line="240" w:lineRule="auto"/>
        <w:rPr>
          <w:rFonts w:ascii="Century Gothic" w:eastAsia="Times New Roman" w:hAnsi="Century Gothic" w:cs="Times New Roman"/>
          <w:sz w:val="32"/>
          <w:szCs w:val="32"/>
        </w:rPr>
      </w:pPr>
      <w:r w:rsidRPr="008E0BDB">
        <w:rPr>
          <w:rFonts w:ascii="Century Gothic" w:hAnsi="Century Gothic" w:cs="Arial"/>
          <w:b/>
          <w:sz w:val="32"/>
          <w:szCs w:val="32"/>
        </w:rPr>
        <w:t>Question:</w:t>
      </w:r>
      <w:r w:rsidRPr="008E0BDB">
        <w:rPr>
          <w:rFonts w:ascii="Century Gothic" w:hAnsi="Century Gothic" w:cs="Arial"/>
          <w:sz w:val="32"/>
          <w:szCs w:val="32"/>
        </w:rPr>
        <w:t xml:space="preserve"> </w:t>
      </w:r>
      <w:r w:rsidRPr="008E0BDB">
        <w:rPr>
          <w:rFonts w:ascii="Century Gothic" w:eastAsia="Times New Roman" w:hAnsi="Century Gothic" w:cs="Times New Roman"/>
          <w:sz w:val="32"/>
          <w:szCs w:val="32"/>
        </w:rPr>
        <w:t>Which areas of the state have more grain distribution locations? Why do you think this is the case? How would having close access to grain distribution locations help farmers or manufacturers?</w:t>
      </w:r>
    </w:p>
    <w:p w:rsidR="008E0BDB" w:rsidRDefault="008E0BDB" w:rsidP="008E0BDB">
      <w:pPr>
        <w:spacing w:before="100" w:beforeAutospacing="1" w:after="100" w:afterAutospacing="1" w:line="240" w:lineRule="auto"/>
        <w:rPr>
          <w:rFonts w:ascii="Century Gothic" w:eastAsia="Times New Roman" w:hAnsi="Century Gothic" w:cs="Times New Roman"/>
          <w:sz w:val="32"/>
          <w:szCs w:val="32"/>
        </w:rPr>
      </w:pPr>
    </w:p>
    <w:p w:rsidR="008E0BDB" w:rsidRDefault="008E0BDB">
      <w:pPr>
        <w:rPr>
          <w:rFonts w:ascii="Century Gothic" w:eastAsia="Times New Roman" w:hAnsi="Century Gothic" w:cs="Times New Roman"/>
          <w:sz w:val="32"/>
          <w:szCs w:val="32"/>
        </w:rPr>
      </w:pPr>
      <w:r>
        <w:rPr>
          <w:rFonts w:ascii="Century Gothic" w:eastAsia="Times New Roman" w:hAnsi="Century Gothic" w:cs="Times New Roman"/>
          <w:sz w:val="32"/>
          <w:szCs w:val="32"/>
        </w:rPr>
        <w:br w:type="page"/>
      </w:r>
    </w:p>
    <w:p w:rsidR="008E0BDB" w:rsidRPr="00BE2BEA" w:rsidRDefault="008E0BDB" w:rsidP="008E0BDB">
      <w:pPr>
        <w:spacing w:before="100" w:beforeAutospacing="1" w:after="100" w:afterAutospacing="1" w:line="240" w:lineRule="auto"/>
        <w:jc w:val="right"/>
        <w:rPr>
          <w:rFonts w:ascii="Century Gothic" w:eastAsia="Times New Roman" w:hAnsi="Century Gothic" w:cs="Times New Roman"/>
          <w:b/>
          <w:sz w:val="32"/>
          <w:szCs w:val="32"/>
        </w:rPr>
      </w:pPr>
      <w:r w:rsidRPr="00BE2BEA">
        <w:rPr>
          <w:rFonts w:ascii="Century Gothic" w:eastAsia="Times New Roman" w:hAnsi="Century Gothic" w:cs="Times New Roman"/>
          <w:b/>
          <w:noProof/>
          <w:sz w:val="32"/>
          <w:szCs w:val="32"/>
        </w:rPr>
        <w:lastRenderedPageBreak/>
        <mc:AlternateContent>
          <mc:Choice Requires="wps">
            <w:drawing>
              <wp:anchor distT="45720" distB="45720" distL="114300" distR="114300" simplePos="0" relativeHeight="251660288" behindDoc="0" locked="0" layoutInCell="1" allowOverlap="1">
                <wp:simplePos x="0" y="0"/>
                <wp:positionH relativeFrom="margin">
                  <wp:posOffset>5043805</wp:posOffset>
                </wp:positionH>
                <wp:positionV relativeFrom="paragraph">
                  <wp:posOffset>6114415</wp:posOffset>
                </wp:positionV>
                <wp:extent cx="408051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1404620"/>
                        </a:xfrm>
                        <a:prstGeom prst="rect">
                          <a:avLst/>
                        </a:prstGeom>
                        <a:solidFill>
                          <a:srgbClr val="FFFFFF"/>
                        </a:solidFill>
                        <a:ln w="9525">
                          <a:noFill/>
                          <a:miter lim="800000"/>
                          <a:headEnd/>
                          <a:tailEnd/>
                        </a:ln>
                      </wps:spPr>
                      <wps:txbx>
                        <w:txbxContent>
                          <w:p w:rsidR="008E0BDB" w:rsidRPr="008E0BDB" w:rsidRDefault="008E0BDB">
                            <w:pPr>
                              <w:rPr>
                                <w:rFonts w:ascii="Century Gothic" w:hAnsi="Century Gothic"/>
                              </w:rPr>
                            </w:pPr>
                            <w:r w:rsidRPr="008E0BDB">
                              <w:rPr>
                                <w:rFonts w:ascii="Century Gothic" w:hAnsi="Century Gothic" w:cs="Arial"/>
                                <w:color w:val="555555"/>
                              </w:rPr>
                              <w:t>Courtesy of Association of American Railroads,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7.15pt;margin-top:481.45pt;width:321.3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IIAIAAB4EAAAOAAAAZHJzL2Uyb0RvYy54bWysU9tuGyEQfa/Uf0C813uRnTgrr6PUqatK&#10;aVop6QewLOtFBYYC9q779R1Yx7HSt6o8IGCGw5kzh9XtqBU5COclmJoWs5wSYTi00uxq+uN5+2FJ&#10;iQ/MtEyBETU9Ck9v1+/frQZbiRJ6UK1wBEGMrwZb0z4EW2WZ573QzM/ACoPBDpxmAbdul7WODYiu&#10;VVbm+VU2gGutAy68x9P7KUjXCb/rBA/fus6LQFRNkVtIs0tzE+dsvWLVzjHbS36iwf6BhWbS4KNn&#10;qHsWGNk7+ReUltyBhy7MOOgMuk5ykWrAaor8TTVPPbMi1YLieHuWyf8/WP54+O6IbGtaFteUGKax&#10;Sc9iDOQjjKSM+gzWV5j2ZDExjHiMfU61evsA/KcnBjY9Mztx5xwMvWAt8ivizezi6oTjI0gzfIUW&#10;n2H7AAlo7JyO4qEcBNGxT8dzbyIVjofzfJkvCgxxjBXzfH5Vpu5lrHq5bp0PnwVoEhc1ddj8BM8O&#10;Dz5EOqx6SYmveVCy3Uql0sbtmo1y5MDQKNs0UgVv0pQhQ01vFuUiIRuI95OHtAxoZCV1TZd5HJO1&#10;ohyfTJtSApNqWiMTZU76REkmccLYjJgYRWugPaJSDibD4gfDRQ/uNyUDmrWm/teeOUGJ+mJQ7Zti&#10;Po/uTpv54hqlIe4y0lxGmOEIVdNAybTchPQjkg72DruylUmvVyYnrmjCJOPpw0SXX+5T1uu3Xv8B&#10;AAD//wMAUEsDBBQABgAIAAAAIQAxE8514QAAAA0BAAAPAAAAZHJzL2Rvd25yZXYueG1sTI/LTsMw&#10;EEX3SPyDNUjsqJM2pE2IU1VUbFggUZDK0o2dOMIv2W4a/p7pCnZ3NEd3zjTb2WgyyRBHZxnkiwyI&#10;tJ0Tox0YfH68PGyAxMSt4NpZyeBHRti2tzcNr4W72Hc5HdJAsMTGmjNQKfma0tgpaXhcOC8t7noX&#10;DE84hoGKwC9YbjRdZllJDR8tXlDcy2clu+/D2TA4GjWKfXj76oWe9q/97tHPwTN2fzfvnoAkOac/&#10;GK76qA4tOp3c2YpININ1VawQZVCVywrIlShWJaYTpnxT5EDbhv7/ov0FAAD//wMAUEsBAi0AFAAG&#10;AAgAAAAhALaDOJL+AAAA4QEAABMAAAAAAAAAAAAAAAAAAAAAAFtDb250ZW50X1R5cGVzXS54bWxQ&#10;SwECLQAUAAYACAAAACEAOP0h/9YAAACUAQAACwAAAAAAAAAAAAAAAAAvAQAAX3JlbHMvLnJlbHNQ&#10;SwECLQAUAAYACAAAACEASP9UyCACAAAeBAAADgAAAAAAAAAAAAAAAAAuAgAAZHJzL2Uyb0RvYy54&#10;bWxQSwECLQAUAAYACAAAACEAMRPOdeEAAAANAQAADwAAAAAAAAAAAAAAAAB6BAAAZHJzL2Rvd25y&#10;ZXYueG1sUEsFBgAAAAAEAAQA8wAAAIgFAAAAAA==&#10;" stroked="f">
                <v:textbox style="mso-fit-shape-to-text:t">
                  <w:txbxContent>
                    <w:p w:rsidR="008E0BDB" w:rsidRPr="008E0BDB" w:rsidRDefault="008E0BDB">
                      <w:pPr>
                        <w:rPr>
                          <w:rFonts w:ascii="Century Gothic" w:hAnsi="Century Gothic"/>
                        </w:rPr>
                      </w:pPr>
                      <w:r w:rsidRPr="008E0BDB">
                        <w:rPr>
                          <w:rFonts w:ascii="Century Gothic" w:hAnsi="Century Gothic" w:cs="Arial"/>
                          <w:color w:val="555555"/>
                        </w:rPr>
                        <w:t>Courtesy of Association of American Railroads, 2016.</w:t>
                      </w:r>
                    </w:p>
                  </w:txbxContent>
                </v:textbox>
                <w10:wrap type="square" anchorx="margin"/>
              </v:shape>
            </w:pict>
          </mc:Fallback>
        </mc:AlternateContent>
      </w:r>
      <w:r w:rsidRPr="00BE2BEA">
        <w:rPr>
          <w:rFonts w:ascii="&amp;quot" w:hAnsi="&amp;quot"/>
          <w:b/>
          <w:noProof/>
          <w:color w:val="0066EE"/>
        </w:rPr>
        <w:drawing>
          <wp:anchor distT="0" distB="0" distL="114300" distR="114300" simplePos="0" relativeHeight="251658240" behindDoc="1" locked="0" layoutInCell="1" allowOverlap="1" wp14:anchorId="3CAE8473">
            <wp:simplePos x="0" y="0"/>
            <wp:positionH relativeFrom="margin">
              <wp:posOffset>110532</wp:posOffset>
            </wp:positionH>
            <wp:positionV relativeFrom="paragraph">
              <wp:posOffset>28</wp:posOffset>
            </wp:positionV>
            <wp:extent cx="2683787" cy="7318982"/>
            <wp:effectExtent l="0" t="0" r="2540" b="0"/>
            <wp:wrapSquare wrapText="bothSides"/>
            <wp:docPr id="3" name="Picture 3" descr="Infographic explaining how much of one commodity can fit in a single freight car.">
              <a:hlinkClick xmlns:a="http://schemas.openxmlformats.org/drawingml/2006/main" r:id="rId9" tooltip="&quot;Courtesy of Association of American Railroads,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graphic explaining how much of one commodity can fit in a single freight car.">
                      <a:hlinkClick r:id="rId9" tooltip="&quot;Courtesy of Association of American Railroads, 2016&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4064" cy="73197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2BEA">
        <w:rPr>
          <w:rFonts w:ascii="Century Gothic" w:eastAsia="Times New Roman" w:hAnsi="Century Gothic" w:cs="Times New Roman"/>
          <w:b/>
          <w:sz w:val="32"/>
          <w:szCs w:val="32"/>
        </w:rPr>
        <w:t>What Fits in a Rail Car? Infographic, 2016</w:t>
      </w:r>
    </w:p>
    <w:p w:rsidR="008E0BDB" w:rsidRPr="00BE2BEA" w:rsidRDefault="008E0BDB" w:rsidP="008E0BDB">
      <w:pPr>
        <w:spacing w:before="100" w:beforeAutospacing="1" w:after="100" w:afterAutospacing="1" w:line="240" w:lineRule="auto"/>
        <w:jc w:val="right"/>
        <w:rPr>
          <w:rFonts w:ascii="Century Gothic" w:eastAsia="Times New Roman" w:hAnsi="Century Gothic" w:cs="Times New Roman"/>
          <w:sz w:val="32"/>
          <w:szCs w:val="32"/>
        </w:rPr>
      </w:pPr>
    </w:p>
    <w:p w:rsidR="008E0BDB" w:rsidRPr="00BE2BEA" w:rsidRDefault="008E0BDB" w:rsidP="008E0BDB">
      <w:pPr>
        <w:spacing w:before="100" w:beforeAutospacing="1" w:after="100" w:afterAutospacing="1" w:line="240" w:lineRule="auto"/>
        <w:rPr>
          <w:rFonts w:ascii="Century Gothic" w:eastAsia="Times New Roman" w:hAnsi="Century Gothic" w:cs="Times New Roman"/>
          <w:b/>
          <w:sz w:val="32"/>
          <w:szCs w:val="32"/>
        </w:rPr>
      </w:pPr>
      <w:r w:rsidRPr="00BE2BEA">
        <w:rPr>
          <w:rFonts w:ascii="Century Gothic" w:eastAsia="Times New Roman" w:hAnsi="Century Gothic" w:cs="Times New Roman"/>
          <w:b/>
          <w:sz w:val="32"/>
          <w:szCs w:val="32"/>
        </w:rPr>
        <w:t xml:space="preserve">Title: </w:t>
      </w:r>
      <w:r w:rsidR="00BE2BEA" w:rsidRPr="00BE2BEA">
        <w:rPr>
          <w:rFonts w:ascii="Century Gothic" w:eastAsia="Times New Roman" w:hAnsi="Century Gothic" w:cs="Times New Roman"/>
          <w:sz w:val="32"/>
          <w:szCs w:val="32"/>
        </w:rPr>
        <w:t>What Fits in a Rail Car? Infographic, 2016</w:t>
      </w:r>
    </w:p>
    <w:p w:rsidR="008E0BDB" w:rsidRPr="00BE2BEA" w:rsidRDefault="008E0BDB" w:rsidP="008E0BDB">
      <w:pPr>
        <w:spacing w:before="100" w:beforeAutospacing="1" w:after="100" w:afterAutospacing="1" w:line="240" w:lineRule="auto"/>
        <w:rPr>
          <w:rFonts w:ascii="Century Gothic" w:eastAsia="Times New Roman" w:hAnsi="Century Gothic" w:cs="Times New Roman"/>
          <w:b/>
          <w:sz w:val="32"/>
          <w:szCs w:val="32"/>
        </w:rPr>
      </w:pPr>
      <w:r w:rsidRPr="00BE2BEA">
        <w:rPr>
          <w:rFonts w:ascii="Century Gothic" w:eastAsia="Times New Roman" w:hAnsi="Century Gothic" w:cs="Times New Roman"/>
          <w:b/>
          <w:sz w:val="32"/>
          <w:szCs w:val="32"/>
        </w:rPr>
        <w:t xml:space="preserve">Description: </w:t>
      </w:r>
      <w:r w:rsidRPr="00BE2BEA">
        <w:rPr>
          <w:rFonts w:ascii="Century Gothic" w:hAnsi="Century Gothic" w:cs="Arial"/>
          <w:sz w:val="32"/>
          <w:szCs w:val="32"/>
        </w:rPr>
        <w:t>The infographic from the Association of American Railroads shows what can fit in one freight rail car. A quick look at the graphic shows such commodities such as coal, ammonia, lumber, corn, grain and oil. </w:t>
      </w:r>
    </w:p>
    <w:p w:rsidR="008E0BDB" w:rsidRDefault="008E0BDB" w:rsidP="008E0BDB">
      <w:pPr>
        <w:spacing w:before="100" w:beforeAutospacing="1" w:after="100" w:afterAutospacing="1" w:line="240" w:lineRule="auto"/>
        <w:rPr>
          <w:rFonts w:ascii="Century Gothic" w:hAnsi="Century Gothic" w:cs="Arial"/>
          <w:sz w:val="32"/>
          <w:szCs w:val="32"/>
        </w:rPr>
      </w:pPr>
      <w:r w:rsidRPr="00BE2BEA">
        <w:rPr>
          <w:rFonts w:ascii="Century Gothic" w:eastAsia="Times New Roman" w:hAnsi="Century Gothic" w:cs="Times New Roman"/>
          <w:b/>
          <w:sz w:val="32"/>
          <w:szCs w:val="32"/>
        </w:rPr>
        <w:t xml:space="preserve">Question: </w:t>
      </w:r>
      <w:r w:rsidRPr="00BE2BEA">
        <w:rPr>
          <w:rFonts w:ascii="Century Gothic" w:hAnsi="Century Gothic" w:cs="Arial"/>
          <w:sz w:val="32"/>
          <w:szCs w:val="32"/>
        </w:rPr>
        <w:t>Why do you think the American Association of Railroads highlighted these materials for their infographic?</w:t>
      </w:r>
    </w:p>
    <w:p w:rsidR="00BE2BEA" w:rsidRDefault="00BE2BEA" w:rsidP="008E0BDB">
      <w:pPr>
        <w:spacing w:before="100" w:beforeAutospacing="1" w:after="100" w:afterAutospacing="1" w:line="240" w:lineRule="auto"/>
        <w:rPr>
          <w:rFonts w:ascii="Century Gothic" w:hAnsi="Century Gothic" w:cs="Arial"/>
          <w:sz w:val="32"/>
          <w:szCs w:val="32"/>
        </w:rPr>
      </w:pPr>
    </w:p>
    <w:p w:rsidR="00BE2BEA" w:rsidRDefault="00BE2BEA">
      <w:pPr>
        <w:rPr>
          <w:rFonts w:ascii="Century Gothic" w:hAnsi="Century Gothic" w:cs="Arial"/>
          <w:sz w:val="32"/>
          <w:szCs w:val="32"/>
        </w:rPr>
      </w:pPr>
      <w:r>
        <w:rPr>
          <w:rFonts w:ascii="Century Gothic" w:hAnsi="Century Gothic" w:cs="Arial"/>
          <w:sz w:val="32"/>
          <w:szCs w:val="32"/>
        </w:rPr>
        <w:br w:type="page"/>
      </w:r>
    </w:p>
    <w:p w:rsidR="00BE2BEA" w:rsidRDefault="00BE2BEA" w:rsidP="00BE2BEA">
      <w:pPr>
        <w:spacing w:before="100" w:beforeAutospacing="1" w:after="100" w:afterAutospacing="1" w:line="240" w:lineRule="auto"/>
        <w:jc w:val="center"/>
        <w:rPr>
          <w:rFonts w:ascii="Century Gothic" w:eastAsia="Times New Roman" w:hAnsi="Century Gothic" w:cs="Times New Roman"/>
          <w:b/>
          <w:sz w:val="32"/>
          <w:szCs w:val="32"/>
        </w:rPr>
      </w:pPr>
      <w:r>
        <w:rPr>
          <w:rFonts w:ascii="Century Gothic" w:eastAsia="Times New Roman" w:hAnsi="Century Gothic" w:cs="Times New Roman"/>
          <w:b/>
          <w:sz w:val="32"/>
          <w:szCs w:val="32"/>
        </w:rPr>
        <w:lastRenderedPageBreak/>
        <w:t>Farmers Load Potatoes onto Trian, 1903</w:t>
      </w:r>
    </w:p>
    <w:p w:rsidR="00BE2BEA" w:rsidRDefault="00BE2BEA" w:rsidP="00BE2BEA">
      <w:pPr>
        <w:spacing w:before="100" w:beforeAutospacing="1" w:after="100" w:afterAutospacing="1" w:line="240" w:lineRule="auto"/>
        <w:jc w:val="center"/>
        <w:rPr>
          <w:rFonts w:ascii="Century Gothic" w:eastAsia="Times New Roman" w:hAnsi="Century Gothic" w:cs="Times New Roman"/>
          <w:b/>
          <w:sz w:val="32"/>
          <w:szCs w:val="32"/>
        </w:rPr>
      </w:pPr>
      <w:r>
        <w:rPr>
          <w:rFonts w:ascii="Century Gothic" w:eastAsia="Times New Roman" w:hAnsi="Century Gothic" w:cs="Times New Roman"/>
          <w:b/>
          <w:noProof/>
          <w:sz w:val="32"/>
          <w:szCs w:val="32"/>
        </w:rPr>
        <w:drawing>
          <wp:inline distT="0" distB="0" distL="0" distR="0">
            <wp:extent cx="8349612" cy="549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taotes.JPG"/>
                    <pic:cNvPicPr/>
                  </pic:nvPicPr>
                  <pic:blipFill>
                    <a:blip r:embed="rId11">
                      <a:extLst>
                        <a:ext uri="{28A0092B-C50C-407E-A947-70E740481C1C}">
                          <a14:useLocalDpi xmlns:a14="http://schemas.microsoft.com/office/drawing/2010/main" val="0"/>
                        </a:ext>
                      </a:extLst>
                    </a:blip>
                    <a:stretch>
                      <a:fillRect/>
                    </a:stretch>
                  </pic:blipFill>
                  <pic:spPr>
                    <a:xfrm>
                      <a:off x="0" y="0"/>
                      <a:ext cx="8353044" cy="5495008"/>
                    </a:xfrm>
                    <a:prstGeom prst="rect">
                      <a:avLst/>
                    </a:prstGeom>
                  </pic:spPr>
                </pic:pic>
              </a:graphicData>
            </a:graphic>
          </wp:inline>
        </w:drawing>
      </w:r>
    </w:p>
    <w:p w:rsidR="00BE2BEA" w:rsidRDefault="00BE2BEA" w:rsidP="00BE2BEA">
      <w:pPr>
        <w:spacing w:before="100" w:beforeAutospacing="1" w:after="100" w:afterAutospacing="1" w:line="240" w:lineRule="auto"/>
        <w:rPr>
          <w:rFonts w:ascii="Century Gothic" w:hAnsi="Century Gothic" w:cs="Arial"/>
          <w:color w:val="555555"/>
        </w:rPr>
      </w:pPr>
      <w:r w:rsidRPr="00BE2BEA">
        <w:rPr>
          <w:rFonts w:ascii="Century Gothic" w:hAnsi="Century Gothic" w:cs="Arial"/>
          <w:color w:val="555555"/>
        </w:rPr>
        <w:t>Courtesy of State Historical Society of Iowa, Ralston, Samuel, 1903</w:t>
      </w:r>
    </w:p>
    <w:p w:rsidR="00BE2BEA" w:rsidRDefault="00BE2BEA" w:rsidP="00BE2BEA">
      <w:pPr>
        <w:spacing w:before="100" w:beforeAutospacing="1" w:after="100" w:afterAutospacing="1" w:line="240" w:lineRule="auto"/>
        <w:rPr>
          <w:rFonts w:ascii="Century Gothic" w:hAnsi="Century Gothic" w:cs="Arial"/>
          <w:color w:val="555555"/>
        </w:rPr>
      </w:pPr>
    </w:p>
    <w:p w:rsidR="00BE2BEA" w:rsidRPr="00BE2BEA" w:rsidRDefault="00BE2BEA" w:rsidP="00BE2BEA">
      <w:pPr>
        <w:spacing w:before="100" w:beforeAutospacing="1" w:after="100" w:afterAutospacing="1" w:line="240" w:lineRule="auto"/>
        <w:rPr>
          <w:rFonts w:ascii="Century Gothic" w:eastAsia="Times New Roman" w:hAnsi="Century Gothic" w:cs="Times New Roman"/>
          <w:sz w:val="32"/>
          <w:szCs w:val="32"/>
        </w:rPr>
      </w:pPr>
      <w:r w:rsidRPr="00BE2BEA">
        <w:rPr>
          <w:rFonts w:ascii="Century Gothic" w:hAnsi="Century Gothic" w:cs="Arial"/>
          <w:b/>
          <w:sz w:val="32"/>
          <w:szCs w:val="32"/>
        </w:rPr>
        <w:lastRenderedPageBreak/>
        <w:t>Title:</w:t>
      </w:r>
      <w:r w:rsidRPr="00BE2BEA">
        <w:rPr>
          <w:rFonts w:ascii="Century Gothic" w:hAnsi="Century Gothic" w:cs="Arial"/>
          <w:sz w:val="32"/>
          <w:szCs w:val="32"/>
        </w:rPr>
        <w:t xml:space="preserve"> </w:t>
      </w:r>
      <w:r w:rsidRPr="00BE2BEA">
        <w:rPr>
          <w:rFonts w:ascii="Century Gothic" w:eastAsia="Times New Roman" w:hAnsi="Century Gothic" w:cs="Times New Roman"/>
          <w:sz w:val="32"/>
          <w:szCs w:val="32"/>
        </w:rPr>
        <w:t>Farmers Load Potatoes onto Trian, 1903</w:t>
      </w:r>
    </w:p>
    <w:p w:rsidR="00BE2BEA" w:rsidRPr="00BE2BEA" w:rsidRDefault="00BE2BEA" w:rsidP="00BE2BEA">
      <w:pPr>
        <w:spacing w:before="100" w:beforeAutospacing="1" w:after="100" w:afterAutospacing="1" w:line="240" w:lineRule="auto"/>
        <w:rPr>
          <w:rFonts w:ascii="Century Gothic" w:hAnsi="Century Gothic" w:cs="Arial"/>
          <w:sz w:val="32"/>
          <w:szCs w:val="32"/>
        </w:rPr>
      </w:pPr>
      <w:r w:rsidRPr="00BE2BEA">
        <w:rPr>
          <w:rFonts w:ascii="Century Gothic" w:eastAsia="Times New Roman" w:hAnsi="Century Gothic" w:cs="Times New Roman"/>
          <w:b/>
          <w:sz w:val="32"/>
          <w:szCs w:val="32"/>
        </w:rPr>
        <w:t xml:space="preserve">Description: </w:t>
      </w:r>
      <w:r w:rsidRPr="00BE2BEA">
        <w:rPr>
          <w:rFonts w:ascii="Century Gothic" w:hAnsi="Century Gothic" w:cs="Arial"/>
          <w:sz w:val="32"/>
          <w:szCs w:val="32"/>
        </w:rPr>
        <w:t xml:space="preserve">Residents of Iowa brought wagons full of potatoes to the train depot in </w:t>
      </w:r>
      <w:proofErr w:type="spellStart"/>
      <w:r w:rsidRPr="00BE2BEA">
        <w:rPr>
          <w:rFonts w:ascii="Century Gothic" w:hAnsi="Century Gothic" w:cs="Arial"/>
          <w:sz w:val="32"/>
          <w:szCs w:val="32"/>
        </w:rPr>
        <w:t>Lacona</w:t>
      </w:r>
      <w:proofErr w:type="spellEnd"/>
      <w:r w:rsidRPr="00BE2BEA">
        <w:rPr>
          <w:rFonts w:ascii="Century Gothic" w:hAnsi="Century Gothic" w:cs="Arial"/>
          <w:sz w:val="32"/>
          <w:szCs w:val="32"/>
        </w:rPr>
        <w:t>, Iowa. The potatoes were loaded onto a Chicago, Burlington &amp; Quincy railcar in the fall of 1903.</w:t>
      </w:r>
    </w:p>
    <w:p w:rsidR="00BE2BEA" w:rsidRPr="00BE2BEA" w:rsidRDefault="00BE2BEA" w:rsidP="00BE2BEA">
      <w:pPr>
        <w:spacing w:before="100" w:beforeAutospacing="1" w:after="100" w:afterAutospacing="1" w:line="240" w:lineRule="auto"/>
        <w:rPr>
          <w:rFonts w:ascii="Century Gothic" w:eastAsia="Times New Roman" w:hAnsi="Century Gothic" w:cs="Times New Roman"/>
          <w:b/>
          <w:sz w:val="32"/>
          <w:szCs w:val="32"/>
        </w:rPr>
      </w:pPr>
      <w:r w:rsidRPr="00BE2BEA">
        <w:rPr>
          <w:rFonts w:ascii="Century Gothic" w:hAnsi="Century Gothic" w:cs="Arial"/>
          <w:b/>
          <w:sz w:val="32"/>
          <w:szCs w:val="32"/>
        </w:rPr>
        <w:t>Question:</w:t>
      </w:r>
      <w:r w:rsidRPr="00BE2BEA">
        <w:rPr>
          <w:rFonts w:ascii="Century Gothic" w:hAnsi="Century Gothic" w:cs="Arial"/>
          <w:sz w:val="32"/>
          <w:szCs w:val="32"/>
        </w:rPr>
        <w:t xml:space="preserve"> </w:t>
      </w:r>
      <w:r w:rsidRPr="00BE2BEA">
        <w:rPr>
          <w:rFonts w:ascii="Century Gothic" w:hAnsi="Century Gothic" w:cs="Arial"/>
          <w:sz w:val="32"/>
          <w:szCs w:val="32"/>
        </w:rPr>
        <w:t>Most people think of Iowa farmers raising corn and soybeans today. What commodity did these farmers load onto the rail car? What could this tell us about how the commodities that Iowa farmers produce change over time?</w:t>
      </w:r>
    </w:p>
    <w:p w:rsidR="00BE2BEA" w:rsidRDefault="00BE2BEA">
      <w:pPr>
        <w:rPr>
          <w:rFonts w:ascii="Century Gothic" w:eastAsia="Times New Roman" w:hAnsi="Century Gothic" w:cs="Times New Roman"/>
          <w:b/>
          <w:sz w:val="32"/>
          <w:szCs w:val="32"/>
        </w:rPr>
      </w:pPr>
      <w:r>
        <w:rPr>
          <w:rFonts w:ascii="Century Gothic" w:eastAsia="Times New Roman" w:hAnsi="Century Gothic" w:cs="Times New Roman"/>
          <w:b/>
          <w:sz w:val="32"/>
          <w:szCs w:val="32"/>
        </w:rPr>
        <w:br w:type="page"/>
      </w:r>
    </w:p>
    <w:p w:rsidR="00BE2BEA" w:rsidRDefault="00BE2BEA" w:rsidP="00BE2BEA">
      <w:pPr>
        <w:spacing w:before="100" w:beforeAutospacing="1" w:after="100" w:afterAutospacing="1" w:line="240" w:lineRule="auto"/>
        <w:jc w:val="center"/>
        <w:rPr>
          <w:rFonts w:ascii="Century Gothic" w:eastAsia="Times New Roman" w:hAnsi="Century Gothic" w:cs="Times New Roman"/>
          <w:b/>
          <w:sz w:val="32"/>
          <w:szCs w:val="32"/>
        </w:rPr>
      </w:pPr>
      <w:r>
        <w:rPr>
          <w:rFonts w:ascii="Century Gothic" w:eastAsia="Times New Roman" w:hAnsi="Century Gothic" w:cs="Times New Roman"/>
          <w:b/>
          <w:sz w:val="32"/>
          <w:szCs w:val="32"/>
        </w:rPr>
        <w:lastRenderedPageBreak/>
        <w:t>Pacific Fruit Express, Date Unknown</w:t>
      </w:r>
    </w:p>
    <w:p w:rsidR="00BE2BEA" w:rsidRPr="00BE2BEA" w:rsidRDefault="00BE2BEA" w:rsidP="00BE2BEA">
      <w:pPr>
        <w:spacing w:before="100" w:beforeAutospacing="1" w:after="100" w:afterAutospacing="1" w:line="240" w:lineRule="auto"/>
        <w:jc w:val="center"/>
        <w:rPr>
          <w:rFonts w:ascii="Century Gothic" w:eastAsia="Times New Roman" w:hAnsi="Century Gothic" w:cs="Times New Roman"/>
          <w:b/>
          <w:sz w:val="32"/>
          <w:szCs w:val="32"/>
        </w:rPr>
      </w:pPr>
      <w:r w:rsidRPr="00BE2BEA">
        <w:rPr>
          <w:rFonts w:ascii="Century Gothic" w:hAnsi="Century Gothic"/>
          <w:noProof/>
          <w:color w:val="0066EE"/>
        </w:rPr>
        <w:drawing>
          <wp:inline distT="0" distB="0" distL="0" distR="0" wp14:anchorId="4CE74D58" wp14:editId="2F37BA10">
            <wp:extent cx="7854950" cy="5974999"/>
            <wp:effectExtent l="0" t="0" r="0" b="6985"/>
            <wp:docPr id="11" name="Picture 11" descr="Man loading fruit onto refrigerated rail car. ">
              <a:hlinkClick xmlns:a="http://schemas.openxmlformats.org/drawingml/2006/main" r:id="rId12" tooltip="&quot;Courtesy Union Pacific Railroad Company Museum, Date Unknow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loading fruit onto refrigerated rail car. ">
                      <a:hlinkClick r:id="rId12" tooltip="&quot;Courtesy Union Pacific Railroad Company Museum, Date Unknown&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73668" cy="5989237"/>
                    </a:xfrm>
                    <a:prstGeom prst="rect">
                      <a:avLst/>
                    </a:prstGeom>
                    <a:noFill/>
                    <a:ln>
                      <a:noFill/>
                    </a:ln>
                  </pic:spPr>
                </pic:pic>
              </a:graphicData>
            </a:graphic>
          </wp:inline>
        </w:drawing>
      </w:r>
    </w:p>
    <w:p w:rsidR="00BE2BEA" w:rsidRDefault="00BE2BEA" w:rsidP="00BE2BEA">
      <w:pPr>
        <w:spacing w:before="100" w:beforeAutospacing="1" w:after="100" w:afterAutospacing="1" w:line="240" w:lineRule="auto"/>
        <w:rPr>
          <w:rFonts w:ascii="Century Gothic" w:hAnsi="Century Gothic" w:cs="Arial"/>
          <w:color w:val="555555"/>
        </w:rPr>
      </w:pPr>
      <w:r w:rsidRPr="00BE2BEA">
        <w:rPr>
          <w:rFonts w:ascii="Century Gothic" w:hAnsi="Century Gothic" w:cs="Arial"/>
          <w:color w:val="555555"/>
        </w:rPr>
        <w:t>Courtesy Union Pacific Railroad Company Museum, Date Unknown.</w:t>
      </w:r>
    </w:p>
    <w:p w:rsidR="00BE2BEA" w:rsidRPr="00BE2BEA" w:rsidRDefault="00BE2BEA" w:rsidP="00BE2BEA">
      <w:pPr>
        <w:spacing w:before="100" w:beforeAutospacing="1" w:after="100" w:afterAutospacing="1" w:line="240" w:lineRule="auto"/>
        <w:rPr>
          <w:rFonts w:ascii="Century Gothic" w:hAnsi="Century Gothic" w:cs="Arial"/>
          <w:sz w:val="32"/>
          <w:szCs w:val="32"/>
        </w:rPr>
      </w:pPr>
      <w:r w:rsidRPr="00BE2BEA">
        <w:rPr>
          <w:rFonts w:ascii="Century Gothic" w:hAnsi="Century Gothic" w:cs="Arial"/>
          <w:b/>
          <w:sz w:val="32"/>
          <w:szCs w:val="32"/>
        </w:rPr>
        <w:lastRenderedPageBreak/>
        <w:t>Title:</w:t>
      </w:r>
      <w:r w:rsidRPr="00BE2BEA">
        <w:rPr>
          <w:rFonts w:ascii="Century Gothic" w:hAnsi="Century Gothic" w:cs="Arial"/>
          <w:sz w:val="32"/>
          <w:szCs w:val="32"/>
        </w:rPr>
        <w:t xml:space="preserve"> Pacific Fruit Express, Date Unknown </w:t>
      </w:r>
    </w:p>
    <w:p w:rsidR="00BE2BEA" w:rsidRPr="00BE2BEA" w:rsidRDefault="00BE2BEA" w:rsidP="00BE2BEA">
      <w:pPr>
        <w:spacing w:before="100" w:beforeAutospacing="1" w:after="100" w:afterAutospacing="1" w:line="240" w:lineRule="auto"/>
        <w:rPr>
          <w:rFonts w:ascii="Century Gothic" w:hAnsi="Century Gothic" w:cs="Arial"/>
          <w:sz w:val="32"/>
          <w:szCs w:val="32"/>
        </w:rPr>
      </w:pPr>
      <w:r w:rsidRPr="00BE2BEA">
        <w:rPr>
          <w:rFonts w:ascii="Century Gothic" w:hAnsi="Century Gothic" w:cs="Arial"/>
          <w:b/>
          <w:sz w:val="32"/>
          <w:szCs w:val="32"/>
        </w:rPr>
        <w:t>Description:</w:t>
      </w:r>
      <w:r w:rsidRPr="00BE2BEA">
        <w:rPr>
          <w:rFonts w:ascii="Century Gothic" w:hAnsi="Century Gothic" w:cs="Arial"/>
          <w:sz w:val="32"/>
          <w:szCs w:val="32"/>
        </w:rPr>
        <w:t xml:space="preserve"> </w:t>
      </w:r>
      <w:r w:rsidRPr="00BE2BEA">
        <w:rPr>
          <w:rFonts w:ascii="Century Gothic" w:hAnsi="Century Gothic" w:cs="Arial"/>
          <w:sz w:val="32"/>
          <w:szCs w:val="32"/>
        </w:rPr>
        <w:t>The photo shows a young man loading fruit from a delivery truck onto rail car. Also known as the Pacific Fruit Express, this train car belonged to an American railroad refrigerator car leasing company that at one point was the largest refrigerator car operator in the world. The company was founded in late 1906 as a joint venture between the Union Pacific Railroad Company and the Southern Pacific railroads.</w:t>
      </w:r>
    </w:p>
    <w:p w:rsidR="00BE2BEA" w:rsidRPr="00BE2BEA" w:rsidRDefault="00BE2BEA" w:rsidP="00BE2BEA">
      <w:pPr>
        <w:spacing w:before="100" w:beforeAutospacing="1" w:after="100" w:afterAutospacing="1" w:line="240" w:lineRule="auto"/>
        <w:rPr>
          <w:rFonts w:ascii="Century Gothic" w:eastAsia="Times New Roman" w:hAnsi="Century Gothic" w:cs="Times New Roman"/>
          <w:sz w:val="32"/>
          <w:szCs w:val="32"/>
        </w:rPr>
      </w:pPr>
      <w:r w:rsidRPr="00BE2BEA">
        <w:rPr>
          <w:rFonts w:ascii="Century Gothic" w:hAnsi="Century Gothic" w:cs="Arial"/>
          <w:b/>
          <w:sz w:val="32"/>
          <w:szCs w:val="32"/>
        </w:rPr>
        <w:t>Question:</w:t>
      </w:r>
      <w:r w:rsidRPr="00BE2BEA">
        <w:rPr>
          <w:rFonts w:ascii="Century Gothic" w:hAnsi="Century Gothic" w:cs="Arial"/>
          <w:sz w:val="32"/>
          <w:szCs w:val="32"/>
        </w:rPr>
        <w:t xml:space="preserve"> </w:t>
      </w:r>
      <w:r w:rsidRPr="00BE2BEA">
        <w:rPr>
          <w:rFonts w:ascii="Century Gothic" w:eastAsia="Times New Roman" w:hAnsi="Century Gothic" w:cs="Times New Roman"/>
          <w:sz w:val="32"/>
          <w:szCs w:val="32"/>
        </w:rPr>
        <w:t>How did access to refrigeration change trade for perishable items such as meat, cheese and produce? Infer how that may affect people and society both positively and negatively. How were goods transported between producers and consumers before the railroad? Predict how changes in transportation methods benefitted the consumer. The producer? Who would be negatively impacted by these changes?</w:t>
      </w:r>
    </w:p>
    <w:p w:rsidR="00BE2BEA" w:rsidRPr="00BE2BEA" w:rsidRDefault="00BE2BEA" w:rsidP="00BE2BEA">
      <w:pPr>
        <w:spacing w:before="100" w:beforeAutospacing="1" w:after="100" w:afterAutospacing="1" w:line="240" w:lineRule="auto"/>
        <w:rPr>
          <w:rFonts w:ascii="Century Gothic" w:eastAsia="Times New Roman" w:hAnsi="Century Gothic" w:cs="Times New Roman"/>
          <w:b/>
          <w:sz w:val="32"/>
          <w:szCs w:val="32"/>
        </w:rPr>
      </w:pPr>
    </w:p>
    <w:sectPr w:rsidR="00BE2BEA" w:rsidRPr="00BE2BEA" w:rsidSect="008E0BDB">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0E07"/>
    <w:multiLevelType w:val="multilevel"/>
    <w:tmpl w:val="CA909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85880"/>
    <w:multiLevelType w:val="multilevel"/>
    <w:tmpl w:val="C326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C80B3D"/>
    <w:multiLevelType w:val="multilevel"/>
    <w:tmpl w:val="B318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41509E"/>
    <w:multiLevelType w:val="multilevel"/>
    <w:tmpl w:val="F714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E25"/>
    <w:rsid w:val="008E0BDB"/>
    <w:rsid w:val="00AA0E25"/>
    <w:rsid w:val="00BE2BEA"/>
    <w:rsid w:val="00CD5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26788"/>
  <w15:chartTrackingRefBased/>
  <w15:docId w15:val="{922467F0-7AFD-44B6-AE72-6582E67DE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E0BDB"/>
    <w:rPr>
      <w:i/>
      <w:iCs/>
    </w:rPr>
  </w:style>
  <w:style w:type="character" w:styleId="Strong">
    <w:name w:val="Strong"/>
    <w:basedOn w:val="DefaultParagraphFont"/>
    <w:uiPriority w:val="22"/>
    <w:qFormat/>
    <w:rsid w:val="008E0B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722830">
      <w:bodyDiv w:val="1"/>
      <w:marLeft w:val="0"/>
      <w:marRight w:val="0"/>
      <w:marTop w:val="0"/>
      <w:marBottom w:val="0"/>
      <w:divBdr>
        <w:top w:val="none" w:sz="0" w:space="0" w:color="auto"/>
        <w:left w:val="none" w:sz="0" w:space="0" w:color="auto"/>
        <w:bottom w:val="none" w:sz="0" w:space="0" w:color="auto"/>
        <w:right w:val="none" w:sz="0" w:space="0" w:color="auto"/>
      </w:divBdr>
    </w:div>
    <w:div w:id="431047880">
      <w:bodyDiv w:val="1"/>
      <w:marLeft w:val="0"/>
      <w:marRight w:val="0"/>
      <w:marTop w:val="0"/>
      <w:marBottom w:val="0"/>
      <w:divBdr>
        <w:top w:val="none" w:sz="0" w:space="0" w:color="auto"/>
        <w:left w:val="none" w:sz="0" w:space="0" w:color="auto"/>
        <w:bottom w:val="none" w:sz="0" w:space="0" w:color="auto"/>
        <w:right w:val="none" w:sz="0" w:space="0" w:color="auto"/>
      </w:divBdr>
    </w:div>
    <w:div w:id="1442532959">
      <w:bodyDiv w:val="1"/>
      <w:marLeft w:val="0"/>
      <w:marRight w:val="0"/>
      <w:marTop w:val="0"/>
      <w:marBottom w:val="0"/>
      <w:divBdr>
        <w:top w:val="none" w:sz="0" w:space="0" w:color="auto"/>
        <w:left w:val="none" w:sz="0" w:space="0" w:color="auto"/>
        <w:bottom w:val="none" w:sz="0" w:space="0" w:color="auto"/>
        <w:right w:val="none" w:sz="0" w:space="0" w:color="auto"/>
      </w:divBdr>
    </w:div>
    <w:div w:id="161778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iowaculture.gov/sites/default/files/primary-sources/images/history-education-pss-geography2-grain-source.jpg" TargetMode="External"/><Relationship Id="rId12" Type="http://schemas.openxmlformats.org/officeDocument/2006/relationships/hyperlink" Target="https://iowaculture.gov/sites/default/files/primary-sources/images/history-education-pss-geography2-fruit-source.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hyperlink" Target="https://iowaculture.gov/sites/default/files/primary-sources/images/history-education-pss-geography2-pella-source2.jpg"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iowaculture.gov/sites/default/files/primary-sources/images/history-education-pss-geography2-railcar-source.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12</Pages>
  <Words>595</Words>
  <Characters>3395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Mincks</dc:creator>
  <cp:keywords/>
  <dc:description/>
  <cp:lastModifiedBy>Laura Mincks</cp:lastModifiedBy>
  <cp:revision>2</cp:revision>
  <dcterms:created xsi:type="dcterms:W3CDTF">2018-09-06T16:21:00Z</dcterms:created>
  <dcterms:modified xsi:type="dcterms:W3CDTF">2018-09-06T16:46:00Z</dcterms:modified>
</cp:coreProperties>
</file>